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62" w:rsidRPr="001A55A5" w:rsidRDefault="001A55A5">
      <w:pPr>
        <w:rPr>
          <w:b/>
          <w:sz w:val="28"/>
          <w:szCs w:val="28"/>
        </w:rPr>
        <w:bidi w:val="0"/>
      </w:pPr>
      <w:r>
        <w:rPr>
          <w:sz w:val="28"/>
          <w:szCs w:val="28"/>
          <w:lang w:val="en-gb"/>
          <w:b w:val="1"/>
          <w:bCs w:val="1"/>
          <w:i w:val="0"/>
          <w:iCs w:val="0"/>
          <w:u w:val="none"/>
          <w:vertAlign w:val="baseline"/>
          <w:rtl w:val="0"/>
        </w:rPr>
        <w:t xml:space="preserve">Hold onto your wallet!</w:t>
      </w:r>
    </w:p>
    <w:p w:rsidR="00D40157" w:rsidRPr="00D40157" w:rsidRDefault="003D10A7">
      <w:pPr>
        <w:rPr>
          <w:sz w:val="20"/>
          <w:szCs w:val="20"/>
        </w:rPr>
        <w:bidi w:val="0"/>
      </w:pPr>
      <w:r>
        <w:rPr>
          <w:sz w:val="20"/>
          <w:szCs w:val="20"/>
          <w:lang w:val="en-gb"/>
          <w:b w:val="0"/>
          <w:bCs w:val="0"/>
          <w:i w:val="0"/>
          <w:iCs w:val="0"/>
          <w:u w:val="none"/>
          <w:vertAlign w:val="baseline"/>
          <w:rtl w:val="0"/>
        </w:rPr>
        <w:t xml:space="preserve">In recent months, production companies have begun claiming the remunerations that Kopiosto distributes to authors for themselves. Some production companies have started adding clauses to their contracts that expand the list of rights ceded to the production company to include online recording services for television programmes and the retransmission of television programmes. In addition to this, some production companies have claimed that they need the author to grant them the right to use their works in online recording services and for retransmission. This is not true.*</w:t>
      </w:r>
    </w:p>
    <w:p w:rsidR="0082191D" w:rsidRPr="00D40157" w:rsidRDefault="00DB6AF9">
      <w:pPr>
        <w:rPr>
          <w:sz w:val="20"/>
          <w:szCs w:val="20"/>
        </w:rPr>
        <w:bidi w:val="0"/>
      </w:pPr>
      <w:r>
        <w:rPr>
          <w:sz w:val="20"/>
          <w:szCs w:val="20"/>
          <w:lang w:val="en-gb"/>
          <w:b w:val="0"/>
          <w:bCs w:val="0"/>
          <w:i w:val="0"/>
          <w:iCs w:val="0"/>
          <w:u w:val="none"/>
          <w:vertAlign w:val="baseline"/>
          <w:rtl w:val="0"/>
        </w:rPr>
        <w:t xml:space="preserve">The only thing that these contract clauses have an effect on is who receives the remunerations meant for you as an author: you or the production company. Production companies receive their own producer remunerations through Tuotos ry, while authors have the right to receive their remunerations through Kopiosto. When the question of online recording services and retransmission comes up: </w:t>
      </w:r>
      <w:r>
        <w:rPr>
          <w:sz w:val="20"/>
          <w:szCs w:val="20"/>
          <w:lang w:val="en-gb"/>
          <w:b w:val="0"/>
          <w:bCs w:val="0"/>
          <w:i w:val="1"/>
          <w:iCs w:val="1"/>
          <w:u w:val="none"/>
          <w:vertAlign w:val="baseline"/>
          <w:rtl w:val="0"/>
        </w:rPr>
        <w:t xml:space="preserve">Hold onto your wallet – do not cede your rights to the producer! </w:t>
      </w:r>
    </w:p>
    <w:p w:rsidR="003E449C" w:rsidRPr="00D40157" w:rsidRDefault="003E449C">
      <w:pPr>
        <w:rPr>
          <w:b/>
          <w:sz w:val="20"/>
          <w:szCs w:val="20"/>
        </w:rPr>
        <w:bidi w:val="0"/>
      </w:pPr>
      <w:r>
        <w:rPr>
          <w:sz w:val="20"/>
          <w:szCs w:val="20"/>
          <w:lang w:val="en-gb"/>
          <w:b w:val="1"/>
          <w:bCs w:val="1"/>
          <w:i w:val="0"/>
          <w:iCs w:val="0"/>
          <w:u w:val="none"/>
          <w:vertAlign w:val="baseline"/>
          <w:rtl w:val="0"/>
        </w:rPr>
        <w:t xml:space="preserve">In order to claim the remunerations meant for you, follow these steps:</w:t>
      </w:r>
    </w:p>
    <w:p w:rsidR="003E449C" w:rsidRPr="00D40157" w:rsidRDefault="003E449C" w:rsidP="003E449C">
      <w:pPr>
        <w:pStyle w:val="Luettelokappale"/>
        <w:numPr>
          <w:ilvl w:val="0"/>
          <w:numId w:val="1"/>
        </w:numPr>
        <w:rPr>
          <w:sz w:val="20"/>
          <w:szCs w:val="20"/>
        </w:rPr>
        <w:bidi w:val="0"/>
      </w:pPr>
      <w:r>
        <w:rPr>
          <w:sz w:val="20"/>
          <w:szCs w:val="20"/>
          <w:lang w:val="en-gb"/>
          <w:b w:val="0"/>
          <w:bCs w:val="0"/>
          <w:i w:val="0"/>
          <w:iCs w:val="0"/>
          <w:u w:val="none"/>
          <w:vertAlign w:val="baseline"/>
          <w:rtl w:val="0"/>
        </w:rPr>
        <w:t xml:space="preserve">Prepare a copyright agreement at </w:t>
      </w:r>
      <w:hyperlink id="rId6" history="1">
        <w:r>
          <w:rPr>
            <w:rStyle w:val="Hyperlinkki"/>
            <w:sz w:val="20"/>
            <w:szCs w:val="20"/>
            <w:lang w:val="en-gb"/>
            <w:b w:val="0"/>
            <w:bCs w:val="0"/>
            <w:i w:val="0"/>
            <w:iCs w:val="0"/>
            <w:u w:val="single"/>
            <w:vertAlign w:val="baseline"/>
            <w:rtl w:val="0"/>
          </w:rPr>
          <w:t xml:space="preserve">www.tekijanoikeussopimus.fi</w:t>
        </w:r>
      </w:hyperlink>
      <w:r>
        <w:rPr>
          <w:sz w:val="20"/>
          <w:szCs w:val="20"/>
          <w:lang w:val="en-gb"/>
          <w:b w:val="0"/>
          <w:bCs w:val="0"/>
          <w:i w:val="0"/>
          <w:iCs w:val="0"/>
          <w:u w:val="none"/>
          <w:vertAlign w:val="baseline"/>
          <w:rtl w:val="0"/>
        </w:rPr>
        <w:t xml:space="preserve"> (in Finnish)   </w:t>
      </w:r>
      <w:r>
        <w:rPr>
          <w:sz w:val="20"/>
          <w:szCs w:val="20"/>
          <w:lang w:val="en-gb"/>
          <w:b w:val="0"/>
          <w:bCs w:val="0"/>
          <w:i w:val="0"/>
          <w:iCs w:val="0"/>
          <w:u w:val="none"/>
          <w:vertAlign w:val="baseline"/>
          <w:rtl w:val="0"/>
        </w:rPr>
        <w:br type="textWrapping"/>
      </w:r>
      <w:r>
        <w:rPr>
          <w:sz w:val="20"/>
          <w:szCs w:val="20"/>
          <w:lang w:val="en-gb"/>
          <w:b w:val="0"/>
          <w:bCs w:val="0"/>
          <w:i w:val="0"/>
          <w:iCs w:val="0"/>
          <w:u w:val="none"/>
          <w:vertAlign w:val="baseline"/>
          <w:rtl w:val="0"/>
        </w:rPr>
        <w:t xml:space="preserve">(if you have not done so already)</w:t>
      </w:r>
    </w:p>
    <w:p w:rsidR="003E449C" w:rsidRPr="00D40157" w:rsidRDefault="003D10A7" w:rsidP="003E449C">
      <w:pPr>
        <w:pStyle w:val="Luettelokappale"/>
        <w:numPr>
          <w:ilvl w:val="0"/>
          <w:numId w:val="1"/>
        </w:numPr>
        <w:rPr>
          <w:sz w:val="20"/>
          <w:szCs w:val="20"/>
        </w:rPr>
        <w:bidi w:val="0"/>
      </w:pPr>
      <w:r>
        <w:rPr>
          <w:sz w:val="20"/>
          <w:szCs w:val="20"/>
          <w:lang w:val="en-gb"/>
          <w:b w:val="0"/>
          <w:bCs w:val="0"/>
          <w:i w:val="0"/>
          <w:iCs w:val="0"/>
          <w:u w:val="none"/>
          <w:vertAlign w:val="baseline"/>
          <w:rtl w:val="0"/>
        </w:rPr>
        <w:t xml:space="preserve">Demand that the production company add the following clause to their contract with you: "This contract does not apply to rights that the author has ceded to an audiovisual author organisation/Kopiosto with a copyright agreement or letter of attorney."</w:t>
      </w:r>
    </w:p>
    <w:p w:rsidR="003D10A7" w:rsidRPr="00D40157" w:rsidRDefault="003D10A7" w:rsidP="00D87F5F">
      <w:pPr>
        <w:pStyle w:val="Luettelokappale"/>
        <w:numPr>
          <w:ilvl w:val="0"/>
          <w:numId w:val="1"/>
        </w:numPr>
        <w:rPr>
          <w:sz w:val="20"/>
          <w:szCs w:val="20"/>
        </w:rPr>
        <w:bidi w:val="0"/>
      </w:pPr>
      <w:r>
        <w:rPr>
          <w:sz w:val="20"/>
          <w:szCs w:val="20"/>
          <w:lang w:val="en-gb"/>
          <w:b w:val="0"/>
          <w:bCs w:val="0"/>
          <w:i w:val="0"/>
          <w:iCs w:val="0"/>
          <w:u w:val="none"/>
          <w:vertAlign w:val="baseline"/>
          <w:rtl w:val="0"/>
        </w:rPr>
        <w:t xml:space="preserve">Alternatively, ask the producer to remove the clauses in their contract that have to do with ceding rights to online recording services and retransmission.</w:t>
      </w:r>
    </w:p>
    <w:p w:rsidR="001A55A5" w:rsidRPr="00D40157" w:rsidRDefault="001A55A5" w:rsidP="003E449C">
      <w:pPr>
        <w:pStyle w:val="Luettelokappale"/>
        <w:numPr>
          <w:ilvl w:val="0"/>
          <w:numId w:val="1"/>
        </w:numPr>
        <w:rPr>
          <w:sz w:val="20"/>
          <w:szCs w:val="20"/>
        </w:rPr>
        <w:bidi w:val="0"/>
      </w:pPr>
      <w:r>
        <w:rPr>
          <w:sz w:val="20"/>
          <w:szCs w:val="20"/>
          <w:lang w:val="en-gb"/>
          <w:b w:val="0"/>
          <w:bCs w:val="0"/>
          <w:i w:val="0"/>
          <w:iCs w:val="0"/>
          <w:u w:val="none"/>
          <w:vertAlign w:val="baseline"/>
          <w:rtl w:val="0"/>
        </w:rPr>
        <w:t xml:space="preserve">In case of problems, please contact your union.</w:t>
      </w:r>
    </w:p>
    <w:p w:rsidR="00D40157" w:rsidRPr="00D40157" w:rsidRDefault="00777CF0" w:rsidP="00D40157">
      <w:pPr>
        <w:rPr>
          <w:rFonts w:cs="Helvetica"/>
          <w:sz w:val="20"/>
          <w:szCs w:val="20"/>
        </w:rPr>
        <w:bidi w:val="0"/>
      </w:pPr>
      <w:r>
        <w:rPr>
          <w:rFonts w:cs="Helvetica"/>
          <w:sz w:val="20"/>
          <w:szCs w:val="20"/>
          <w:lang w:val="en-gb"/>
          <w:b w:val="0"/>
          <w:bCs w:val="0"/>
          <w:i w:val="1"/>
          <w:iCs w:val="1"/>
          <w:u w:val="none"/>
          <w:vertAlign w:val="baseline"/>
          <w:rtl w:val="0"/>
        </w:rPr>
        <w:t xml:space="preserve">Hold onto your wallet – do not cede your rights!</w:t>
      </w:r>
      <w:r>
        <w:rPr>
          <w:rFonts w:cs="Helvetica"/>
          <w:sz w:val="20"/>
          <w:szCs w:val="20"/>
          <w:lang w:val="en-gb"/>
          <w:b w:val="0"/>
          <w:bCs w:val="0"/>
          <w:i w:val="0"/>
          <w:iCs w:val="0"/>
          <w:u w:val="none"/>
          <w:vertAlign w:val="baseline"/>
          <w:rtl w:val="0"/>
        </w:rPr>
        <w:t xml:space="preserve"> is a shared operating directive and comment prepared by the organisations listed below for the purpose of improving the position of authors of audiovisual works.</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Animation Clinic – Finnish Animation Association</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Society of Swedish Authors in Finland</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Association of Swedish speaking Actors in Finland</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Finnfoto, The Central Association of Finnish Photographic Organizations        </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Freelance Media Workers' Association </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Grafia, Association of Visual Communication Designers in Finland</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Kopiosto</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Finnish Association of Illustrators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Finnish Scenographers and Costume Designers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Finnish Radio and TV Journalists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Film and Media Employees Finland</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Finnish Society of Cinematographers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Association of Finnish Film Directors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Union of Journalists in Finland </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Union of Finnish Writers</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Finnish Association of Translators and Interpreters </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Finnish Union of Authors writing for children and youth</w:t>
      </w:r>
    </w:p>
    <w:p w:rsidR="00D40157" w:rsidRPr="00D40157"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Finnish Playwrights and Screenwriters Guild </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Finnish Actors </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The Association of Finnish Radio and TV Commentators</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Dance and Circus Artists Finland</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Union of Theatre Directors and Dramaturgs Finland</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Trade Union for Theatre and Media Finland </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Finnish Association of Directors of Photography in Television </w:t>
      </w:r>
    </w:p>
    <w:p w:rsidR="00D40157" w:rsidRPr="00FC59A1" w:rsidRDefault="00D40157" w:rsidP="00D40157">
      <w:pPr>
        <w:spacing w:after="0" w:line="240" w:lineRule="auto"/>
        <w:rPr>
          <w:sz w:val="20"/>
          <w:szCs w:val="20"/>
        </w:rPr>
        <w:bidi w:val="0"/>
      </w:pPr>
      <w:r>
        <w:rPr>
          <w:sz w:val="20"/>
          <w:szCs w:val="20"/>
          <w:lang w:val="en-gb"/>
          <w:b w:val="0"/>
          <w:bCs w:val="0"/>
          <w:i w:val="0"/>
          <w:iCs w:val="0"/>
          <w:u w:val="none"/>
          <w:vertAlign w:val="baseline"/>
          <w:rtl w:val="0"/>
        </w:rPr>
        <w:t xml:space="preserve">Visual Artists’ Copyright Society Kuvasto</w:t>
      </w:r>
    </w:p>
    <w:p w:rsidR="00D40157" w:rsidRPr="00FC59A1" w:rsidRDefault="00D40157" w:rsidP="00777CF0">
      <w:pPr>
        <w:rPr>
          <w:sz w:val="20"/>
          <w:szCs w:val="20"/>
        </w:rPr>
      </w:pPr>
    </w:p>
    <w:p w:rsidR="00E056E0" w:rsidRPr="00FC59A1" w:rsidRDefault="00E056E0" w:rsidP="005F7193">
      <w:pPr>
        <w:rPr>
          <w:sz w:val="20"/>
          <w:szCs w:val="20"/>
        </w:rPr>
        <w:bidi w:val="0"/>
      </w:pPr>
      <w:r>
        <w:rPr>
          <w:noProof/>
          <w:sz w:val="20"/>
          <w:szCs w:val="20"/>
          <w:lang w:val="en-gb"/>
          <w:b w:val="0"/>
          <w:bCs w:val="0"/>
          <w:i w:val="0"/>
          <w:iCs w:val="0"/>
          <w:u w:val="none"/>
          <w:vertAlign w:val="baseline"/>
          <w:rtl w:val="0"/>
        </w:rPr>
        <w:pict xmlns:w16se="http://schemas.microsoft.com/office/word/2015/wordml/symex" xmlns:w15="http://schemas.microsoft.com/office/word/2012/wordml" xmlns:cx1="http://schemas.microsoft.com/office/drawing/2015/9/8/chartex" xmlns:cx="http://schemas.microsoft.com/office/drawing/2014/chartex">
          <v:shapetype id="_x0000_t202" coordsize="21600,21600" o:spt="202" path="m,l,21600r21600,l21600,xe">
            <v:stroke joinstyle="miter"/>
            <v:path gradientshapeok="t" o:connecttype="rect"/>
          </v:shapetype>
          <v:shape id="Tekstiruutu 1" o:spid="_x0000_s1026" type="#_x0000_t202" style="position:absolute;margin-left:-9.2pt;margin-top:2.05pt;width:51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" fillcolor="white [3201]" strokeweight=".5pt">
            <v:textbox>
              <w:txbxContent>
                <w:p w:rsidR="00AD261E" w:rsidRPr="00FC59A1" w:rsidRDefault="00E056E0" w:rsidP="005F7193">
                  <w:pPr>
                    <w:rPr>
                      <w:sz w:val="20"/>
                      <w:szCs w:val="20"/>
                    </w:rPr>
                    <w:bidi w:val="0"/>
                  </w:pPr>
                  <w:r>
                    <w:rPr>
                      <w:sz w:val="20"/>
                      <w:szCs w:val="20"/>
                      <w:lang w:val="en-gb"/>
                      <w:b w:val="0"/>
                      <w:bCs w:val="0"/>
                      <w:i w:val="0"/>
                      <w:iCs w:val="0"/>
                      <w:u w:val="none"/>
                      <w:vertAlign w:val="baseline"/>
                      <w:rtl w:val="0"/>
                    </w:rPr>
                    <w:t xml:space="preserve">* Production companies do not need these rights, as they do not grant licences for these types of use. </w:t>
                  </w:r>
                </w:p>
                <w:p w:rsidR="00D40157" w:rsidRPr="00FC59A1" w:rsidRDefault="00AD261E" w:rsidP="005F7193">
                  <w:pPr>
                    <w:rPr>
                      <w:sz w:val="20"/>
                      <w:szCs w:val="20"/>
                    </w:rPr>
                    <w:bidi w:val="0"/>
                  </w:pPr>
                  <w:r>
                    <w:rPr>
                      <w:sz w:val="20"/>
                      <w:szCs w:val="20"/>
                      <w:lang w:val="en-gb"/>
                      <w:b w:val="0"/>
                      <w:bCs w:val="0"/>
                      <w:i w:val="0"/>
                      <w:iCs w:val="0"/>
                      <w:u w:val="none"/>
                      <w:vertAlign w:val="baseline"/>
                      <w:rtl w:val="0"/>
                    </w:rPr>
                    <w:t xml:space="preserve">Online recording services (such as Elisa Viihde): ISPs already have extensive licences granted by Kopiosto and other copyright organisations. </w:t>
                  </w:r>
                </w:p>
                <w:p w:rsidR="00AD261E" w:rsidRPr="00FC59A1" w:rsidRDefault="00AD261E" w:rsidP="005F7193">
                  <w:pPr>
                    <w:rPr>
                      <w:sz w:val="20"/>
                      <w:szCs w:val="20"/>
                    </w:rPr>
                    <w:bidi w:val="0"/>
                  </w:pPr>
                  <w:r>
                    <w:rPr>
                      <w:sz w:val="20"/>
                      <w:szCs w:val="20"/>
                      <w:lang w:val="en-gb"/>
                      <w:b w:val="0"/>
                      <w:bCs w:val="0"/>
                      <w:i w:val="0"/>
                      <w:iCs w:val="0"/>
                      <w:u w:val="none"/>
                      <w:vertAlign w:val="baseline"/>
                      <w:rtl w:val="0"/>
                    </w:rPr>
                    <w:t xml:space="preserve">Retransmission: Licences covering authors of audiovisual works are granted by Kopiosto.</w:t>
                  </w:r>
                </w:p>
                <w:p w:rsidR="00E056E0" w:rsidRDefault="00E056E0">
                  <w:pPr>
                    <w:bidi w:val="0"/>
                  </w:pPr>
                  <w:r>
                    <w:rPr>
                      <w:lang w:val="en-gb"/>
                      <w:b w:val="0"/>
                      <w:bCs w:val="0"/>
                      <w:i w:val="0"/>
                      <w:iCs w:val="0"/>
                      <w:u w:val="none"/>
                      <w:vertAlign w:val="baseline"/>
                      <w:rtl w:val="0"/>
                    </w:rPr>
                    <w:br type="textWrapping"/>
                  </w:r>
                </w:p>
              </w:txbxContent>
            </v:textbox>
          </v:shape>
        </w:pict>
      </w:r>
    </w:p>
    <w:p w:rsidR="00E056E0" w:rsidRPr="00FC59A1" w:rsidRDefault="00E056E0" w:rsidP="005F7193">
      <w:pPr>
        <w:rPr>
          <w:sz w:val="20"/>
          <w:szCs w:val="20"/>
        </w:rPr>
      </w:pPr>
    </w:p>
    <w:sectPr w:rsidR="00E056E0" w:rsidRPr="00FC59A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180"/>
    <w:multiLevelType w:val="hybridMultilevel"/>
    <w:tmpl w:val="05CCC2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47A955E3"/>
    <w:multiLevelType w:val="hybridMultilevel"/>
    <w:tmpl w:val="12C0A77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91D24F1"/>
    <w:multiLevelType w:val="hybridMultilevel"/>
    <w:tmpl w:val="CFE638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9C"/>
    <w:rsid w:val="00023729"/>
    <w:rsid w:val="00080799"/>
    <w:rsid w:val="001628BF"/>
    <w:rsid w:val="001A55A5"/>
    <w:rsid w:val="00247E20"/>
    <w:rsid w:val="003873B5"/>
    <w:rsid w:val="003D10A7"/>
    <w:rsid w:val="003E449C"/>
    <w:rsid w:val="00483A03"/>
    <w:rsid w:val="005F15F3"/>
    <w:rsid w:val="005F7193"/>
    <w:rsid w:val="006B6880"/>
    <w:rsid w:val="00777CF0"/>
    <w:rsid w:val="0082191D"/>
    <w:rsid w:val="009011D5"/>
    <w:rsid w:val="00A17048"/>
    <w:rsid w:val="00A42B76"/>
    <w:rsid w:val="00AD261E"/>
    <w:rsid w:val="00AE6562"/>
    <w:rsid w:val="00CA3D02"/>
    <w:rsid w:val="00D40157"/>
    <w:rsid w:val="00D87F5F"/>
    <w:rsid w:val="00DB6AF9"/>
    <w:rsid w:val="00E056E0"/>
    <w:rsid w:val="00FC59A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449C"/>
    <w:pPr>
      <w:ind w:left="720"/>
      <w:contextualSpacing/>
    </w:pPr>
  </w:style>
  <w:style w:type="character" w:styleId="Hyperlinkki">
    <w:name w:val="Hyperlink"/>
    <w:basedOn w:val="Kappaleenoletusfontti"/>
    <w:uiPriority w:val="99"/>
    <w:unhideWhenUsed/>
    <w:rsid w:val="003D10A7"/>
    <w:rPr>
      <w:color w:val="0000FF" w:themeColor="hyperlink"/>
      <w:u w:val="single"/>
    </w:rPr>
  </w:style>
  <w:style w:type="paragraph" w:styleId="Seliteteksti">
    <w:name w:val="Balloon Text"/>
    <w:basedOn w:val="Normaali"/>
    <w:link w:val="SelitetekstiChar"/>
    <w:uiPriority w:val="99"/>
    <w:semiHidden/>
    <w:unhideWhenUsed/>
    <w:rsid w:val="00D87F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5F"/>
    <w:rPr>
      <w:rFonts w:ascii="Tahoma" w:hAnsi="Tahoma" w:cs="Tahoma"/>
      <w:sz w:val="16"/>
      <w:szCs w:val="16"/>
    </w:rPr>
  </w:style>
  <w:style w:type="character" w:customStyle="1" w:styleId="bumpedfont20">
    <w:name w:val="bumpedfont20"/>
    <w:basedOn w:val="Kappaleenoletusfontti"/>
    <w:rsid w:val="0048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449C"/>
    <w:pPr>
      <w:ind w:left="720"/>
      <w:contextualSpacing/>
    </w:pPr>
  </w:style>
  <w:style w:type="character" w:styleId="Hyperlinkki">
    <w:name w:val="Hyperlink"/>
    <w:basedOn w:val="Kappaleenoletusfontti"/>
    <w:uiPriority w:val="99"/>
    <w:unhideWhenUsed/>
    <w:rsid w:val="003D10A7"/>
    <w:rPr>
      <w:color w:val="0000FF" w:themeColor="hyperlink"/>
      <w:u w:val="single"/>
    </w:rPr>
  </w:style>
  <w:style w:type="paragraph" w:styleId="Seliteteksti">
    <w:name w:val="Balloon Text"/>
    <w:basedOn w:val="Normaali"/>
    <w:link w:val="SelitetekstiChar"/>
    <w:uiPriority w:val="99"/>
    <w:semiHidden/>
    <w:unhideWhenUsed/>
    <w:rsid w:val="00D87F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5F"/>
    <w:rPr>
      <w:rFonts w:ascii="Tahoma" w:hAnsi="Tahoma" w:cs="Tahoma"/>
      <w:sz w:val="16"/>
      <w:szCs w:val="16"/>
    </w:rPr>
  </w:style>
  <w:style w:type="character" w:customStyle="1" w:styleId="bumpedfont20">
    <w:name w:val="bumpedfont20"/>
    <w:basedOn w:val="Kappaleenoletusfontti"/>
    <w:rsid w:val="0048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9921">
      <w:bodyDiv w:val="1"/>
      <w:marLeft w:val="0"/>
      <w:marRight w:val="0"/>
      <w:marTop w:val="0"/>
      <w:marBottom w:val="0"/>
      <w:divBdr>
        <w:top w:val="none" w:sz="0" w:space="0" w:color="auto"/>
        <w:left w:val="none" w:sz="0" w:space="0" w:color="auto"/>
        <w:bottom w:val="none" w:sz="0" w:space="0" w:color="auto"/>
        <w:right w:val="none" w:sz="0" w:space="0" w:color="auto"/>
      </w:divBdr>
    </w:div>
    <w:div w:id="1166476978">
      <w:bodyDiv w:val="1"/>
      <w:marLeft w:val="0"/>
      <w:marRight w:val="0"/>
      <w:marTop w:val="0"/>
      <w:marBottom w:val="0"/>
      <w:divBdr>
        <w:top w:val="none" w:sz="0" w:space="0" w:color="auto"/>
        <w:left w:val="none" w:sz="0" w:space="0" w:color="auto"/>
        <w:bottom w:val="none" w:sz="0" w:space="0" w:color="auto"/>
        <w:right w:val="none" w:sz="0" w:space="0" w:color="auto"/>
      </w:divBdr>
    </w:div>
    <w:div w:id="16898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tekijanoikeussopimus.fi"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AB50111A.dotm</Template>
  <TotalTime>1</TotalTime>
  <Pages>2</Pages>
  <Words>288</Words>
  <Characters>2334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Kopiosto r.y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VALLIRAI</dc:creator>
  <cp:lastModifiedBy>VALLIRAI</cp:lastModifiedBy>
  <cp:revision>3</cp:revision>
  <dcterms:created xsi:type="dcterms:W3CDTF">2016-10-10T07:56:00Z</dcterms:created>
  <dcterms:modified xsi:type="dcterms:W3CDTF">2016-10-10T07:57:00Z</dcterms:modified>
</cp:coreProperties>
</file>